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5C" w:rsidRDefault="00435BB4" w:rsidP="00435BB4">
      <w:pPr>
        <w:pStyle w:val="NormaleWeb"/>
        <w:spacing w:after="0"/>
      </w:pPr>
      <w:r w:rsidRPr="00435BB4">
        <w:rPr>
          <w:b/>
          <w:bCs/>
          <w:noProof/>
          <w:sz w:val="48"/>
          <w:szCs w:val="48"/>
        </w:rPr>
        <w:drawing>
          <wp:anchor distT="0" distB="0" distL="114300" distR="114300" simplePos="0" relativeHeight="251658240" behindDoc="1" locked="0" layoutInCell="1" allowOverlap="1">
            <wp:simplePos x="0" y="0"/>
            <wp:positionH relativeFrom="column">
              <wp:posOffset>156210</wp:posOffset>
            </wp:positionH>
            <wp:positionV relativeFrom="paragraph">
              <wp:posOffset>-4445</wp:posOffset>
            </wp:positionV>
            <wp:extent cx="1158875" cy="1450340"/>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875" cy="1450340"/>
                    </a:xfrm>
                    <a:prstGeom prst="rect">
                      <a:avLst/>
                    </a:prstGeom>
                    <a:noFill/>
                    <a:ln>
                      <a:noFill/>
                    </a:ln>
                  </pic:spPr>
                </pic:pic>
              </a:graphicData>
            </a:graphic>
          </wp:anchor>
        </w:drawing>
      </w:r>
      <w:r>
        <w:rPr>
          <w:b/>
          <w:bCs/>
          <w:sz w:val="48"/>
          <w:szCs w:val="48"/>
        </w:rPr>
        <w:tab/>
      </w:r>
      <w:r>
        <w:rPr>
          <w:b/>
          <w:bCs/>
          <w:sz w:val="48"/>
          <w:szCs w:val="48"/>
        </w:rPr>
        <w:tab/>
      </w:r>
      <w:r>
        <w:rPr>
          <w:b/>
          <w:bCs/>
          <w:sz w:val="48"/>
          <w:szCs w:val="48"/>
        </w:rPr>
        <w:tab/>
      </w:r>
      <w:r>
        <w:rPr>
          <w:b/>
          <w:bCs/>
          <w:sz w:val="48"/>
          <w:szCs w:val="48"/>
        </w:rPr>
        <w:tab/>
      </w:r>
      <w:r w:rsidR="0063385C">
        <w:rPr>
          <w:b/>
          <w:bCs/>
          <w:sz w:val="48"/>
          <w:szCs w:val="48"/>
        </w:rPr>
        <w:t>Comune di Montepulciano</w:t>
      </w:r>
    </w:p>
    <w:p w:rsidR="0063385C" w:rsidRDefault="0063385C" w:rsidP="00435BB4">
      <w:pPr>
        <w:pStyle w:val="NormaleWeb"/>
        <w:spacing w:after="0"/>
        <w:ind w:left="708" w:firstLine="708"/>
        <w:jc w:val="center"/>
      </w:pPr>
      <w:bookmarkStart w:id="0" w:name="_GoBack"/>
      <w:bookmarkEnd w:id="0"/>
      <w:r>
        <w:rPr>
          <w:i/>
          <w:iCs/>
          <w:sz w:val="32"/>
          <w:szCs w:val="32"/>
        </w:rPr>
        <w:t>Provincia di Siena</w:t>
      </w:r>
      <w:r>
        <w:rPr>
          <w:i/>
          <w:iCs/>
          <w:sz w:val="32"/>
          <w:szCs w:val="32"/>
        </w:rPr>
        <w:br/>
      </w:r>
      <w:r>
        <w:rPr>
          <w:sz w:val="27"/>
          <w:szCs w:val="27"/>
        </w:rPr>
        <w:t>AREA TECNICA</w:t>
      </w:r>
    </w:p>
    <w:p w:rsidR="0063385C" w:rsidRDefault="0063385C" w:rsidP="00435BB4">
      <w:pPr>
        <w:pStyle w:val="NormaleWeb"/>
        <w:spacing w:after="0"/>
        <w:ind w:left="708" w:firstLine="708"/>
        <w:jc w:val="center"/>
      </w:pPr>
      <w:r>
        <w:rPr>
          <w:i/>
          <w:iCs/>
          <w:sz w:val="27"/>
          <w:szCs w:val="27"/>
        </w:rPr>
        <w:t>Servizi Ambiente / Edilizia Privata</w:t>
      </w:r>
    </w:p>
    <w:p w:rsidR="0063385C" w:rsidRDefault="0063385C" w:rsidP="00E665E2">
      <w:pPr>
        <w:spacing w:after="0" w:line="240" w:lineRule="auto"/>
        <w:ind w:left="142" w:right="140"/>
        <w:jc w:val="both"/>
        <w:rPr>
          <w:rFonts w:ascii="Times New Roman" w:hAnsi="Times New Roman" w:cs="Times New Roman"/>
          <w:b/>
          <w:sz w:val="24"/>
          <w:szCs w:val="24"/>
        </w:rPr>
      </w:pPr>
    </w:p>
    <w:p w:rsidR="0063385C" w:rsidRDefault="0063385C" w:rsidP="00E665E2">
      <w:pPr>
        <w:spacing w:after="0" w:line="240" w:lineRule="auto"/>
        <w:ind w:left="142" w:right="140"/>
        <w:jc w:val="both"/>
        <w:rPr>
          <w:rFonts w:ascii="Times New Roman" w:hAnsi="Times New Roman" w:cs="Times New Roman"/>
          <w:b/>
          <w:sz w:val="24"/>
          <w:szCs w:val="24"/>
        </w:rPr>
      </w:pPr>
    </w:p>
    <w:p w:rsidR="0063385C" w:rsidRDefault="0063385C" w:rsidP="00E665E2">
      <w:pPr>
        <w:spacing w:after="0" w:line="240" w:lineRule="auto"/>
        <w:ind w:left="142" w:right="140"/>
        <w:jc w:val="both"/>
        <w:rPr>
          <w:rFonts w:ascii="Times New Roman" w:hAnsi="Times New Roman" w:cs="Times New Roman"/>
          <w:b/>
          <w:sz w:val="24"/>
          <w:szCs w:val="24"/>
        </w:rPr>
      </w:pPr>
    </w:p>
    <w:p w:rsidR="003B38A4" w:rsidRDefault="00E665E2" w:rsidP="00E665E2">
      <w:pPr>
        <w:spacing w:after="0" w:line="240" w:lineRule="auto"/>
        <w:ind w:left="142" w:right="140"/>
        <w:jc w:val="both"/>
        <w:rPr>
          <w:rFonts w:ascii="Times New Roman" w:hAnsi="Times New Roman" w:cs="Times New Roman"/>
          <w:b/>
          <w:sz w:val="24"/>
          <w:szCs w:val="24"/>
        </w:rPr>
      </w:pPr>
      <w:r>
        <w:rPr>
          <w:rFonts w:ascii="Times New Roman" w:hAnsi="Times New Roman" w:cs="Times New Roman"/>
          <w:b/>
          <w:sz w:val="24"/>
          <w:szCs w:val="24"/>
        </w:rPr>
        <w:t>COSTITUZIONE DIRITTO DI SUPERFICIE DELLA DURATA DI ANNI 25 SU AREA DI PROPRIETÀ COMUNALE. AVVISO PUBBLICO PER L’ACQUISIZIONE DI MANIFESTAZIONI DI INTERESSE ALLA PROCEDURA NEGOZIATA RISERVATA AD OPERATORI ISCRITTI AL REGISTRO OPERATORI DI COMUNICAZIONE (ROC).</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Il Comune di Montepulciano, con sede in Piazza Grande, n.1, - Area Ambiente-Edilizia, intende acquisire la manifestazione di interesse da parte di persone giuridiche a partecipare alla procedura negoziata per la costituzione di diritto di superficie su area comunale adibita alla installazione di stazione radio base per apparati ed impianti per il servizio di telecomunicazioni ubicata in:</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Via </w:t>
      </w:r>
      <w:proofErr w:type="spellStart"/>
      <w:r>
        <w:rPr>
          <w:rFonts w:ascii="Times New Roman" w:hAnsi="Times New Roman" w:cs="Times New Roman"/>
          <w:b/>
          <w:sz w:val="24"/>
          <w:szCs w:val="24"/>
        </w:rPr>
        <w:t>Rovisci</w:t>
      </w:r>
      <w:proofErr w:type="spellEnd"/>
      <w:r>
        <w:rPr>
          <w:rFonts w:ascii="Times New Roman" w:hAnsi="Times New Roman" w:cs="Times New Roman"/>
          <w:sz w:val="24"/>
          <w:szCs w:val="24"/>
        </w:rPr>
        <w:t>, ricadente all’interno del "Territorio urbanizzato" e in "Ambito CP – le aree produttive” e con frazionamento da eseguire, catastalmente identificata come segue:</w:t>
      </w:r>
    </w:p>
    <w:p w:rsidR="003B38A4" w:rsidRDefault="00E665E2">
      <w:pPr>
        <w:spacing w:after="0" w:line="240" w:lineRule="auto"/>
        <w:ind w:left="142" w:right="140"/>
        <w:jc w:val="both"/>
      </w:pPr>
      <w:r>
        <w:rPr>
          <w:rFonts w:ascii="Times New Roman" w:hAnsi="Times New Roman" w:cs="Times New Roman"/>
          <w:sz w:val="24"/>
          <w:szCs w:val="24"/>
        </w:rPr>
        <w:t>Comune di Montepulciano (SI) - Catasto Terreni Foglio 65, Particella 140 (porzione) di superficie circa mq 50 così come risulterà dal tipo frazionamento;</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Procedura di affidamento: procedura negoziata;</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Prezzo a base di gara: </w:t>
      </w:r>
      <w:r>
        <w:rPr>
          <w:rFonts w:ascii="Times New Roman" w:hAnsi="Times New Roman" w:cs="Times New Roman"/>
          <w:b/>
          <w:sz w:val="24"/>
          <w:szCs w:val="24"/>
        </w:rPr>
        <w:t>Euro 120.000,00</w:t>
      </w:r>
      <w:r>
        <w:rPr>
          <w:rFonts w:ascii="Times New Roman" w:hAnsi="Times New Roman" w:cs="Times New Roman"/>
          <w:sz w:val="24"/>
          <w:szCs w:val="24"/>
        </w:rPr>
        <w:t xml:space="preserve"> (</w:t>
      </w:r>
      <w:proofErr w:type="spellStart"/>
      <w:r>
        <w:rPr>
          <w:rFonts w:ascii="Times New Roman" w:hAnsi="Times New Roman" w:cs="Times New Roman"/>
          <w:sz w:val="24"/>
          <w:szCs w:val="24"/>
        </w:rPr>
        <w:t>centoventimilaeuro</w:t>
      </w:r>
      <w:proofErr w:type="spellEnd"/>
      <w:r>
        <w:rPr>
          <w:rFonts w:ascii="Times New Roman" w:hAnsi="Times New Roman" w:cs="Times New Roman"/>
          <w:sz w:val="24"/>
          <w:szCs w:val="24"/>
        </w:rPr>
        <w:t>/00). (</w:t>
      </w:r>
      <w:proofErr w:type="gramStart"/>
      <w:r>
        <w:rPr>
          <w:rFonts w:ascii="Times New Roman" w:hAnsi="Times New Roman" w:cs="Times New Roman"/>
          <w:sz w:val="24"/>
          <w:szCs w:val="24"/>
        </w:rPr>
        <w:t>nell’ambito</w:t>
      </w:r>
      <w:proofErr w:type="gramEnd"/>
      <w:r>
        <w:rPr>
          <w:rFonts w:ascii="Times New Roman" w:hAnsi="Times New Roman" w:cs="Times New Roman"/>
          <w:sz w:val="24"/>
          <w:szCs w:val="24"/>
        </w:rPr>
        <w:t xml:space="preserve"> della procedura negoziata non saranno ammesse offerte in ribasso);</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pPr>
      <w:r>
        <w:rPr>
          <w:rFonts w:ascii="Times New Roman" w:hAnsi="Times New Roman" w:cs="Times New Roman"/>
          <w:sz w:val="24"/>
          <w:szCs w:val="24"/>
        </w:rPr>
        <w:t xml:space="preserve">Durata del diritto di superficie: </w:t>
      </w:r>
      <w:r>
        <w:rPr>
          <w:rFonts w:ascii="Times New Roman" w:hAnsi="Times New Roman" w:cs="Times New Roman"/>
          <w:b/>
          <w:sz w:val="24"/>
          <w:szCs w:val="24"/>
        </w:rPr>
        <w:t>massimo 25 anni</w:t>
      </w:r>
      <w:r>
        <w:rPr>
          <w:rFonts w:ascii="Times New Roman" w:hAnsi="Times New Roman" w:cs="Times New Roman"/>
          <w:sz w:val="24"/>
          <w:szCs w:val="24"/>
        </w:rPr>
        <w:t xml:space="preserve"> dalla data di stipula;</w:t>
      </w:r>
    </w:p>
    <w:p w:rsidR="003B38A4" w:rsidRPr="00E665E2" w:rsidRDefault="003B38A4">
      <w:pPr>
        <w:spacing w:after="0" w:line="240" w:lineRule="auto"/>
        <w:ind w:left="142" w:right="140"/>
        <w:jc w:val="both"/>
        <w:rPr>
          <w:rFonts w:ascii="Times New Roman" w:hAnsi="Times New Roman" w:cs="Times New Roman"/>
          <w:sz w:val="24"/>
          <w:szCs w:val="24"/>
        </w:rPr>
      </w:pPr>
    </w:p>
    <w:p w:rsidR="003B38A4" w:rsidRPr="00E665E2" w:rsidRDefault="00E665E2">
      <w:pPr>
        <w:spacing w:after="0" w:line="240" w:lineRule="auto"/>
        <w:ind w:left="142" w:right="140"/>
        <w:jc w:val="both"/>
      </w:pPr>
      <w:r w:rsidRPr="00E665E2">
        <w:rPr>
          <w:rFonts w:ascii="Times New Roman" w:hAnsi="Times New Roman" w:cs="Times New Roman"/>
          <w:sz w:val="24"/>
          <w:szCs w:val="24"/>
        </w:rPr>
        <w:t xml:space="preserve">L’aggiudicatario dovrà a sua cura e spese redigere il frazionamento dell’area, il </w:t>
      </w:r>
      <w:proofErr w:type="spellStart"/>
      <w:r w:rsidRPr="00E665E2">
        <w:rPr>
          <w:rFonts w:ascii="Times New Roman" w:hAnsi="Times New Roman" w:cs="Times New Roman"/>
          <w:sz w:val="24"/>
          <w:szCs w:val="24"/>
        </w:rPr>
        <w:t>C.d.U</w:t>
      </w:r>
      <w:proofErr w:type="spellEnd"/>
      <w:r w:rsidRPr="00E665E2">
        <w:rPr>
          <w:rFonts w:ascii="Times New Roman" w:hAnsi="Times New Roman" w:cs="Times New Roman"/>
          <w:sz w:val="24"/>
          <w:szCs w:val="24"/>
        </w:rPr>
        <w:t>. e quant’altro necessario alla stipula dell’atto pubblico;</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Il diritto di superficie è costituito a corpo e non a misura, nello stato di fatto e di diritto in cui attualmente si trova il lotto, con servitù attive e passive qualora le stesse abbiano ragione legale di esistere.</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Sui lotti insistono attualmente impianti al servizio della telefonia e delle telecomunicazioni, installati con contratti di locazione a favore di soggetti esercenti tali servizi, ai medesimi è data facoltà di esercitare il diritto di prelazione.</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Sono fatti salvi i contratti di locazione in essere sino alla naturale scadenza ovvero alla data di recesso ovvero di riconsegna dell’area; sui canoni già versati anticipatamente, non si produrrà alcun conguaglio rimanendo in capo al Comune il beneficio e rimarranno in capo al Comune gli eventuali canoni a credito non ancora versati o per i quali sia stato ritardato il pagamento;</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lastRenderedPageBreak/>
        <w:t>Sarà posto a carico del soggetto aggiudicatario qualsiasi onere, costo e spesa (ivi incluse, catastali, ipotecarie, imposte, tasse e notarili) da intendersi aggiuntive alla base d’asta a da corrispondersi all’atto della stipula notarile.</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b/>
          <w:sz w:val="24"/>
          <w:szCs w:val="24"/>
        </w:rPr>
      </w:pPr>
      <w:r>
        <w:rPr>
          <w:rFonts w:ascii="Times New Roman" w:hAnsi="Times New Roman" w:cs="Times New Roman"/>
          <w:b/>
          <w:sz w:val="24"/>
          <w:szCs w:val="24"/>
        </w:rPr>
        <w:t>Requisiti richiesti</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I soggetti interessati dovranno essere in possesso dei seguenti requisiti:</w:t>
      </w:r>
    </w:p>
    <w:p w:rsidR="003B38A4" w:rsidRDefault="00E665E2">
      <w:pPr>
        <w:spacing w:after="0" w:line="240" w:lineRule="auto"/>
        <w:ind w:left="142" w:right="140"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iscrizione al Registro degli Operatori di Comunicazione (ROC) ai sensi dell’art. 1 comma 6 lettera a), numeri 5 e 6 della Legge n.</w:t>
      </w:r>
      <w:proofErr w:type="gramStart"/>
      <w:r>
        <w:rPr>
          <w:rFonts w:ascii="Times New Roman" w:hAnsi="Times New Roman" w:cs="Times New Roman"/>
          <w:sz w:val="24"/>
          <w:szCs w:val="24"/>
        </w:rPr>
        <w:t>249  del</w:t>
      </w:r>
      <w:proofErr w:type="gramEnd"/>
      <w:r>
        <w:rPr>
          <w:rFonts w:ascii="Times New Roman" w:hAnsi="Times New Roman" w:cs="Times New Roman"/>
          <w:sz w:val="24"/>
          <w:szCs w:val="24"/>
        </w:rPr>
        <w:t xml:space="preserve"> 31/07/1997, indicando i relativi estremi e dati di ricerca per la verifica;</w:t>
      </w:r>
    </w:p>
    <w:p w:rsidR="003B38A4" w:rsidRDefault="00E665E2">
      <w:pPr>
        <w:spacing w:after="0" w:line="240" w:lineRule="auto"/>
        <w:ind w:left="142" w:right="140"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assenza di condanne con sentenza passata in giudicato o sentenze di applicazione della pena su richiesta ex art. 444 c.p.p. per reati relativi alla condotta professionale o per reati finanziari o comunque per reati che pregiudicano la capacità di stipulare contratti con la pubblica amministrazione;</w:t>
      </w:r>
    </w:p>
    <w:p w:rsidR="003B38A4" w:rsidRDefault="00E665E2">
      <w:pPr>
        <w:spacing w:after="0" w:line="240" w:lineRule="auto"/>
        <w:ind w:left="142" w:right="140"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iscrizione al Registro imprese della camera di commercio indicando denominazione, codice fiscale, partita IVA, sede legale e oggetto delle attività;</w:t>
      </w:r>
    </w:p>
    <w:p w:rsidR="003B38A4" w:rsidRDefault="00E665E2">
      <w:pPr>
        <w:spacing w:after="0" w:line="240" w:lineRule="auto"/>
        <w:ind w:left="142" w:right="140"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non essere in stato di fallimento, liquidazione, concordato preventivo, amministrazione controllata e che non sono in corso procedure per la dichiarazione di una delle predette situazioni;</w:t>
      </w:r>
    </w:p>
    <w:p w:rsidR="003B38A4" w:rsidRDefault="00E665E2">
      <w:pPr>
        <w:spacing w:after="0" w:line="240" w:lineRule="auto"/>
        <w:ind w:left="142" w:right="140"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con riguardo ai legali rappresentanti e direttori tecnici, l’assenza di pene accessorie o sanzioni </w:t>
      </w:r>
      <w:proofErr w:type="spellStart"/>
      <w:r>
        <w:rPr>
          <w:rFonts w:ascii="Times New Roman" w:hAnsi="Times New Roman" w:cs="Times New Roman"/>
          <w:sz w:val="24"/>
          <w:szCs w:val="24"/>
        </w:rPr>
        <w:t>interdittive</w:t>
      </w:r>
      <w:proofErr w:type="spellEnd"/>
      <w:r>
        <w:rPr>
          <w:rFonts w:ascii="Times New Roman" w:hAnsi="Times New Roman" w:cs="Times New Roman"/>
          <w:sz w:val="24"/>
          <w:szCs w:val="24"/>
        </w:rPr>
        <w:t xml:space="preserve"> comportanti l’incapacità a contrarre con la pubblica amministrazione;</w:t>
      </w:r>
    </w:p>
    <w:p w:rsidR="003B38A4" w:rsidRDefault="00E665E2">
      <w:pPr>
        <w:spacing w:after="0" w:line="240" w:lineRule="auto"/>
        <w:ind w:left="142" w:right="140"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 riguardo ai legali rappresentanti e direttori tecnici, assenza di procedimenti o provvedimenti impeditivi di cui alla legislazione antimafia.</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Gli interessati a partecipare alla procedura negoziata dovranno trasmettere apposita domanda all’Ufficio Protocollo del Comune di Montepulciano, Piazza Grande, n.1 cap. 53045 Montepulciano (SI), </w:t>
      </w:r>
      <w:r>
        <w:rPr>
          <w:rFonts w:ascii="Times New Roman" w:hAnsi="Times New Roman" w:cs="Times New Roman"/>
          <w:b/>
          <w:sz w:val="24"/>
          <w:szCs w:val="24"/>
        </w:rPr>
        <w:t>esclusivamente tramite PEC</w:t>
      </w:r>
      <w:r>
        <w:rPr>
          <w:rFonts w:ascii="Times New Roman" w:hAnsi="Times New Roman" w:cs="Times New Roman"/>
          <w:sz w:val="24"/>
          <w:szCs w:val="24"/>
        </w:rPr>
        <w:t xml:space="preserve"> (posta elettronica certificata) all’ indirizzo:</w:t>
      </w:r>
    </w:p>
    <w:p w:rsidR="003B38A4" w:rsidRDefault="00E665E2">
      <w:pPr>
        <w:spacing w:after="0" w:line="240" w:lineRule="auto"/>
        <w:ind w:left="142" w:right="140"/>
        <w:jc w:val="both"/>
        <w:rPr>
          <w:rFonts w:ascii="Times New Roman" w:hAnsi="Times New Roman" w:cs="Times New Roman"/>
          <w:b/>
          <w:sz w:val="24"/>
          <w:szCs w:val="24"/>
        </w:rPr>
      </w:pPr>
      <w:r>
        <w:rPr>
          <w:rFonts w:ascii="Times New Roman" w:hAnsi="Times New Roman" w:cs="Times New Roman"/>
          <w:b/>
          <w:sz w:val="24"/>
          <w:szCs w:val="24"/>
        </w:rPr>
        <w:t>comune.montepulciano@pec.consorzioterrecablate.it</w:t>
      </w:r>
    </w:p>
    <w:p w:rsidR="003B38A4" w:rsidRDefault="00E665E2">
      <w:pPr>
        <w:spacing w:after="0" w:line="240" w:lineRule="auto"/>
        <w:ind w:left="142" w:right="140"/>
        <w:jc w:val="both"/>
        <w:rPr>
          <w:rFonts w:ascii="Times New Roman" w:hAnsi="Times New Roman" w:cs="Times New Roman"/>
          <w:sz w:val="24"/>
          <w:szCs w:val="24"/>
        </w:rPr>
      </w:pPr>
      <w:r w:rsidRPr="00E665E2">
        <w:rPr>
          <w:rFonts w:ascii="Times New Roman" w:hAnsi="Times New Roman" w:cs="Times New Roman"/>
          <w:sz w:val="24"/>
          <w:szCs w:val="24"/>
        </w:rPr>
        <w:t xml:space="preserve">entro e non oltre </w:t>
      </w:r>
      <w:r w:rsidRPr="00E665E2">
        <w:rPr>
          <w:rFonts w:ascii="Times New Roman" w:hAnsi="Times New Roman" w:cs="Times New Roman"/>
          <w:b/>
          <w:sz w:val="24"/>
          <w:szCs w:val="24"/>
        </w:rPr>
        <w:t xml:space="preserve">le ore 12.00 del giorno </w:t>
      </w:r>
      <w:r w:rsidR="00960DA6">
        <w:rPr>
          <w:rFonts w:ascii="Times New Roman" w:hAnsi="Times New Roman" w:cs="Times New Roman"/>
          <w:b/>
          <w:sz w:val="24"/>
          <w:szCs w:val="24"/>
        </w:rPr>
        <w:t>26 Luglio 2021</w:t>
      </w:r>
      <w:r w:rsidRPr="00E665E2">
        <w:rPr>
          <w:rFonts w:ascii="Times New Roman" w:hAnsi="Times New Roman" w:cs="Times New Roman"/>
          <w:sz w:val="24"/>
          <w:szCs w:val="24"/>
        </w:rPr>
        <w:t xml:space="preserve">, compilando </w:t>
      </w:r>
      <w:r>
        <w:rPr>
          <w:rFonts w:ascii="Times New Roman" w:hAnsi="Times New Roman" w:cs="Times New Roman"/>
          <w:sz w:val="24"/>
          <w:szCs w:val="24"/>
        </w:rPr>
        <w:t>in ogni parte il "modello manifestazione di interesse".</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b/>
          <w:sz w:val="24"/>
          <w:szCs w:val="24"/>
        </w:rPr>
      </w:pPr>
      <w:r>
        <w:rPr>
          <w:rFonts w:ascii="Times New Roman" w:hAnsi="Times New Roman" w:cs="Times New Roman"/>
          <w:sz w:val="24"/>
          <w:szCs w:val="24"/>
        </w:rPr>
        <w:t xml:space="preserve">Nell’oggetto della PEC dovrà essere indicata la seguente dicitura: </w:t>
      </w:r>
      <w:r>
        <w:rPr>
          <w:rFonts w:ascii="Times New Roman" w:hAnsi="Times New Roman" w:cs="Times New Roman"/>
          <w:b/>
          <w:sz w:val="24"/>
          <w:szCs w:val="24"/>
        </w:rPr>
        <w:t>“MANIFESTAZIONE DI INTERESSE PROCEDURA NEGOZIATA PER LA COSTITUZIONE DEL DIRITTO DI SUPERFICIE SU AREA COMUNALE IN VIA ROVISCI – AREA AL SERVIZIO DI TELECOMUNICAZIONI”.</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 </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Le proposte di manifestazione di interesse non vincolano in alcun modo la Stazione Appaltante né possono far insorgere nei soggetti partecipanti alcun diritto in ordine all’eventuale aggiudicazione di alcuna procedura.</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Nel caso in cui non pervengano manifestazioni di interesse, il Comune si riserva la facoltà di procedere mediante procedura negoziata diretta.</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Nel caso di più manifestazioni di interesse l’Amministrazione comunale procederà con lettera di invito a procedura negoziata fissando i criteri di valutazione fra cui, a titolo esemplificativo e non esaustivo, potranno essere ricomprese il prezzo di cessione, la durata ed eventuali ulteriori corrispettivi per utilizzo in co-</w:t>
      </w:r>
      <w:proofErr w:type="spellStart"/>
      <w:r>
        <w:rPr>
          <w:rFonts w:ascii="Times New Roman" w:hAnsi="Times New Roman" w:cs="Times New Roman"/>
          <w:sz w:val="24"/>
          <w:szCs w:val="24"/>
        </w:rPr>
        <w:t>siting</w:t>
      </w:r>
      <w:proofErr w:type="spellEnd"/>
      <w:r>
        <w:rPr>
          <w:rFonts w:ascii="Times New Roman" w:hAnsi="Times New Roman" w:cs="Times New Roman"/>
          <w:sz w:val="24"/>
          <w:szCs w:val="24"/>
        </w:rPr>
        <w:t xml:space="preserve"> dell’infrastruttura con altri operatori economici.</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Il Comune si riserva di sospendere, modificare o annullare la procedura relativa al presente avviso e di non dar seguito all’eventuale procedura negoziata.</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Si informa che i mezzi di comunicazione individuati per la procedura in oggetto sono costituiti da posta elettronica certificata e pubblicazioni sul sito istituzionale dell’Ente.</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lastRenderedPageBreak/>
        <w:t xml:space="preserve">Eventuali informazioni complementari e/o chiarimenti sul presente avviso devono essere richiesti </w:t>
      </w:r>
      <w:proofErr w:type="gramStart"/>
      <w:r>
        <w:rPr>
          <w:rFonts w:ascii="Times New Roman" w:hAnsi="Times New Roman" w:cs="Times New Roman"/>
          <w:sz w:val="24"/>
          <w:szCs w:val="24"/>
        </w:rPr>
        <w:t>esclusivamente</w:t>
      </w:r>
      <w:proofErr w:type="gramEnd"/>
      <w:r>
        <w:rPr>
          <w:rFonts w:ascii="Times New Roman" w:hAnsi="Times New Roman" w:cs="Times New Roman"/>
          <w:sz w:val="24"/>
          <w:szCs w:val="24"/>
        </w:rPr>
        <w:t xml:space="preserve"> a mezzo posta elettronica certificata </w:t>
      </w:r>
      <w:r>
        <w:rPr>
          <w:rFonts w:ascii="Times New Roman" w:hAnsi="Times New Roman" w:cs="Times New Roman"/>
          <w:b/>
          <w:sz w:val="24"/>
          <w:szCs w:val="24"/>
        </w:rPr>
        <w:t xml:space="preserve">entro 5 gg prima della scadenza </w:t>
      </w:r>
      <w:r>
        <w:rPr>
          <w:rFonts w:ascii="Times New Roman" w:hAnsi="Times New Roman" w:cs="Times New Roman"/>
          <w:sz w:val="24"/>
          <w:szCs w:val="24"/>
        </w:rPr>
        <w:t>dell’invio della manifestazione.</w:t>
      </w:r>
    </w:p>
    <w:p w:rsidR="003B38A4" w:rsidRDefault="003B38A4">
      <w:pPr>
        <w:spacing w:after="0" w:line="240" w:lineRule="auto"/>
        <w:ind w:left="142" w:right="140"/>
        <w:jc w:val="both"/>
        <w:rPr>
          <w:rFonts w:ascii="Times New Roman" w:hAnsi="Times New Roman" w:cs="Times New Roman"/>
          <w:b/>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Le risposte a tutti i quesiti pervenuti entro il termine fissato, i quesiti stessi, nonché eventuali integrazioni/rettifiche al presente avviso saranno pubblicate esclusivamente sul sito internet www.comune.montepulciano.si.it nella sezione Amministrazione trasparente/bandi di gara e contratti. Si invitano pertanto i soggetti interessati a visionare costantemente detto sito.</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 </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Il presente avviso è pubblicato per almeno 15 (quindici) giorni sul sito internet del Comune di Montepulciano nella Sezione Amministrazione trasparente/bandi di gara e contratti/ e all’Albo on line del Comune di Montepulciano.</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Tutti i dati personali di cui l’Amministrazione sia venuta in possesso in occasione dell’espletamento del presente procedimento saranno trattati nel rispetto della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101/2018 (GDPR).</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INFORMATIVA PRIVACY Regolamento (UE) 679/2016 </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Informativa sintetica agli interessati</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Ai sensi e per gli effetti dell’Articolo 13 del Regolamento (UE) 679/2016 relativo alla protezione delle persone fisiche con riguardo al trattamento dei dati personali “General Data </w:t>
      </w:r>
      <w:proofErr w:type="spellStart"/>
      <w:r>
        <w:rPr>
          <w:rFonts w:ascii="Times New Roman" w:hAnsi="Times New Roman" w:cs="Times New Roman"/>
          <w:sz w:val="24"/>
          <w:szCs w:val="24"/>
        </w:rPr>
        <w:t>Protection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Regulation</w:t>
      </w:r>
      <w:proofErr w:type="spellEnd"/>
      <w:r>
        <w:rPr>
          <w:rFonts w:ascii="Times New Roman" w:hAnsi="Times New Roman" w:cs="Times New Roman"/>
          <w:sz w:val="24"/>
          <w:szCs w:val="24"/>
        </w:rPr>
        <w:t>” (GDPR) si informa che il Titolare del trattamento dei dati personali è il Comune di Montepulciano.</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L’Ente garantisce che il trattamento dei dati personali si svolge nel rispetto dei diritti e delle libertà fondamentali, nonché della dignità, con particolare riferimento alla riservatezza, all’identità personal e al diritto alla protezione dei dati personali. </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Si rende noto all’Interessato che ha il diritto di proporre reclamo a un’autorità di controllo (in particolar modo all’Autorità Garante per la protezione dei dati personali) ai sensi dell’art. 13.2.d del Regolamento (UE) 679/2016.</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Con decreto del Sindaco n.44 del 29.05.2018 è stato individuato il Data </w:t>
      </w:r>
      <w:proofErr w:type="spellStart"/>
      <w:r>
        <w:rPr>
          <w:rFonts w:ascii="Times New Roman" w:hAnsi="Times New Roman" w:cs="Times New Roman"/>
          <w:sz w:val="24"/>
          <w:szCs w:val="24"/>
        </w:rPr>
        <w:t>Protecion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Officer</w:t>
      </w:r>
      <w:proofErr w:type="spellEnd"/>
      <w:r>
        <w:rPr>
          <w:rFonts w:ascii="Times New Roman" w:hAnsi="Times New Roman" w:cs="Times New Roman"/>
          <w:sz w:val="24"/>
          <w:szCs w:val="24"/>
        </w:rPr>
        <w:t xml:space="preserve"> (DPO) / Responsabile della Protezione dei Dati dell’Ente:</w:t>
      </w:r>
    </w:p>
    <w:p w:rsidR="003B38A4" w:rsidRDefault="00E665E2">
      <w:pPr>
        <w:spacing w:after="0" w:line="240" w:lineRule="auto"/>
        <w:ind w:left="142" w:right="140"/>
        <w:jc w:val="both"/>
        <w:rPr>
          <w:rFonts w:ascii="Times New Roman" w:hAnsi="Times New Roman" w:cs="Times New Roman"/>
          <w:sz w:val="24"/>
          <w:szCs w:val="24"/>
        </w:rPr>
      </w:pPr>
      <w:proofErr w:type="spellStart"/>
      <w:r>
        <w:rPr>
          <w:rFonts w:ascii="Times New Roman" w:hAnsi="Times New Roman" w:cs="Times New Roman"/>
          <w:sz w:val="24"/>
          <w:szCs w:val="24"/>
        </w:rPr>
        <w:t>Esseti</w:t>
      </w:r>
      <w:proofErr w:type="spellEnd"/>
      <w:r>
        <w:rPr>
          <w:rFonts w:ascii="Times New Roman" w:hAnsi="Times New Roman" w:cs="Times New Roman"/>
          <w:sz w:val="24"/>
          <w:szCs w:val="24"/>
        </w:rPr>
        <w:t xml:space="preserve"> Servizi Telematici S.r.l., sede operativa, </w:t>
      </w:r>
      <w:proofErr w:type="spellStart"/>
      <w:r>
        <w:rPr>
          <w:rFonts w:ascii="Times New Roman" w:hAnsi="Times New Roman" w:cs="Times New Roman"/>
          <w:sz w:val="24"/>
          <w:szCs w:val="24"/>
        </w:rPr>
        <w:t>Loc</w:t>
      </w:r>
      <w:proofErr w:type="spellEnd"/>
      <w:r>
        <w:rPr>
          <w:rFonts w:ascii="Times New Roman" w:hAnsi="Times New Roman" w:cs="Times New Roman"/>
          <w:sz w:val="24"/>
          <w:szCs w:val="24"/>
        </w:rPr>
        <w:t xml:space="preserve">. Belvedere, n. 97, 53034, Colle Val d'Elsa (SI) che si avvale dell’Avv. Flavio </w:t>
      </w:r>
      <w:proofErr w:type="spellStart"/>
      <w:r>
        <w:rPr>
          <w:rFonts w:ascii="Times New Roman" w:hAnsi="Times New Roman" w:cs="Times New Roman"/>
          <w:sz w:val="24"/>
          <w:szCs w:val="24"/>
        </w:rPr>
        <w:t>Corsinovi</w:t>
      </w:r>
      <w:proofErr w:type="spellEnd"/>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Informazioni di contatto: Email: rpd@consorzioterrecablate.it </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PEC: rpd@pec.consorzioterrecablate.it</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Le informative complete redatte ai sensi dell’Articolo 13 del Regolamento (UE) 679/2016 sono reperibili presso gli uffici comunali e sono scaricabili dal sito web istituzionale all’indirizzo:</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http://www.comune.montepulciano.siena.it/amministrazione-trasparente/altri-contenuti/privacy-regolamento-ue-2016-679-rgpd</w:t>
      </w: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La firma in calce al Modulo di domanda varrà anche quale autorizzazione al trattamento dei dati personali, limitatamente e ai fini della presente procedura di gara.</w:t>
      </w: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Responsabile del Procedimento: Responsabile Area Ambiente/Edilizia, Dott. Massimo Duchini. </w:t>
      </w:r>
    </w:p>
    <w:p w:rsidR="003B38A4" w:rsidRDefault="003B38A4">
      <w:pPr>
        <w:spacing w:after="0" w:line="240" w:lineRule="auto"/>
        <w:ind w:left="142" w:right="140"/>
        <w:jc w:val="both"/>
        <w:rPr>
          <w:rFonts w:ascii="Times New Roman" w:hAnsi="Times New Roman" w:cs="Times New Roman"/>
          <w:sz w:val="24"/>
          <w:szCs w:val="24"/>
        </w:rPr>
      </w:pPr>
    </w:p>
    <w:p w:rsidR="003B38A4" w:rsidRDefault="003B38A4">
      <w:pPr>
        <w:spacing w:after="0" w:line="240" w:lineRule="auto"/>
        <w:ind w:left="142" w:right="140"/>
        <w:jc w:val="both"/>
        <w:rPr>
          <w:rFonts w:ascii="Times New Roman" w:hAnsi="Times New Roman" w:cs="Times New Roman"/>
          <w:sz w:val="24"/>
          <w:szCs w:val="24"/>
        </w:rPr>
      </w:pPr>
    </w:p>
    <w:p w:rsidR="003B38A4" w:rsidRDefault="00E665E2">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Al presente avviso sono allegati:</w:t>
      </w:r>
    </w:p>
    <w:p w:rsidR="003B38A4" w:rsidRDefault="00E665E2">
      <w:pPr>
        <w:spacing w:after="0" w:line="240" w:lineRule="auto"/>
        <w:ind w:left="142" w:right="140"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“Planimetria”</w:t>
      </w:r>
    </w:p>
    <w:p w:rsidR="003B38A4" w:rsidRDefault="00E665E2">
      <w:pPr>
        <w:spacing w:after="0" w:line="240" w:lineRule="auto"/>
        <w:ind w:left="142" w:right="140" w:firstLine="284"/>
        <w:jc w:val="both"/>
      </w:pPr>
      <w:r>
        <w:rPr>
          <w:rFonts w:ascii="Times New Roman" w:hAnsi="Times New Roman" w:cs="Times New Roman"/>
          <w:sz w:val="24"/>
          <w:szCs w:val="24"/>
        </w:rPr>
        <w:t>-</w:t>
      </w:r>
      <w:r>
        <w:rPr>
          <w:rFonts w:ascii="Times New Roman" w:hAnsi="Times New Roman" w:cs="Times New Roman"/>
          <w:sz w:val="24"/>
          <w:szCs w:val="24"/>
        </w:rPr>
        <w:tab/>
        <w:t xml:space="preserve"> “modello manifestazione di interesse”</w:t>
      </w:r>
    </w:p>
    <w:sectPr w:rsidR="003B38A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4"/>
    <w:rsid w:val="003B38A4"/>
    <w:rsid w:val="00435BB4"/>
    <w:rsid w:val="0063385C"/>
    <w:rsid w:val="00960DA6"/>
    <w:rsid w:val="00E665E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5C506-4E90-48C6-A143-D0019AFD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western">
    <w:name w:val="western"/>
    <w:basedOn w:val="Normale"/>
    <w:qFormat/>
    <w:rsid w:val="006F6B67"/>
    <w:pPr>
      <w:spacing w:beforeAutospacing="1" w:after="142" w:line="288" w:lineRule="auto"/>
      <w:jc w:val="both"/>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3385C"/>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9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A2DF-F3D8-4E8C-94CE-EB11C9A5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Dente</dc:creator>
  <dc:description/>
  <cp:lastModifiedBy>Katiuscia Casini</cp:lastModifiedBy>
  <cp:revision>11</cp:revision>
  <dcterms:created xsi:type="dcterms:W3CDTF">2021-05-11T06:24:00Z</dcterms:created>
  <dcterms:modified xsi:type="dcterms:W3CDTF">2021-06-24T09:26:00Z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